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597AC4" w:rsidRDefault="00597AC4" w:rsidP="00597AC4">
      <w:pPr>
        <w:jc w:val="center"/>
        <w:rPr>
          <w:b/>
          <w:bCs/>
          <w:sz w:val="25"/>
        </w:rPr>
      </w:pPr>
      <w:r w:rsidRPr="00597AC4">
        <w:rPr>
          <w:b/>
          <w:bCs/>
          <w:sz w:val="25"/>
        </w:rPr>
        <w:t xml:space="preserve">Texas </w:t>
      </w:r>
      <w:proofErr w:type="spellStart"/>
      <w:r w:rsidRPr="00597AC4">
        <w:rPr>
          <w:b/>
          <w:bCs/>
          <w:sz w:val="25"/>
        </w:rPr>
        <w:t>Hold’em</w:t>
      </w:r>
      <w:proofErr w:type="spellEnd"/>
      <w:r w:rsidRPr="00597AC4">
        <w:rPr>
          <w:b/>
          <w:bCs/>
          <w:sz w:val="25"/>
        </w:rPr>
        <w:t xml:space="preserve"> (No-Limit)</w:t>
      </w:r>
    </w:p>
    <w:p w:rsidR="00597AC4" w:rsidRDefault="00597AC4" w:rsidP="00597AC4">
      <w:pPr>
        <w:jc w:val="center"/>
        <w:rPr>
          <w:b/>
          <w:bCs/>
          <w:sz w:val="25"/>
        </w:rPr>
      </w:pPr>
    </w:p>
    <w:p w:rsidR="00597AC4" w:rsidRPr="00597AC4" w:rsidRDefault="00597AC4" w:rsidP="00597AC4">
      <w:pPr>
        <w:jc w:val="center"/>
        <w:rPr>
          <w:b/>
          <w:bCs/>
          <w:sz w:val="25"/>
        </w:rPr>
      </w:pPr>
    </w:p>
    <w:p w:rsidR="00597AC4" w:rsidRDefault="00597AC4" w:rsidP="00597AC4">
      <w:pPr>
        <w:rPr>
          <w:b/>
          <w:i/>
          <w:iCs/>
          <w:sz w:val="25"/>
          <w:u w:val="single"/>
        </w:rPr>
      </w:pPr>
      <w:r w:rsidRPr="00597AC4">
        <w:rPr>
          <w:b/>
          <w:i/>
          <w:iCs/>
          <w:sz w:val="25"/>
          <w:u w:val="single"/>
        </w:rPr>
        <w:t xml:space="preserve">Les trois points clés du Texas </w:t>
      </w:r>
      <w:proofErr w:type="spellStart"/>
      <w:r w:rsidRPr="00597AC4">
        <w:rPr>
          <w:b/>
          <w:i/>
          <w:iCs/>
          <w:sz w:val="25"/>
          <w:u w:val="single"/>
        </w:rPr>
        <w:t>Hold’em</w:t>
      </w:r>
      <w:proofErr w:type="spellEnd"/>
      <w:r w:rsidRPr="00597AC4">
        <w:rPr>
          <w:b/>
          <w:i/>
          <w:iCs/>
          <w:sz w:val="25"/>
          <w:u w:val="single"/>
        </w:rPr>
        <w:t xml:space="preserve"> No-Limit</w:t>
      </w:r>
    </w:p>
    <w:p w:rsidR="00597AC4" w:rsidRPr="00597AC4" w:rsidRDefault="00597AC4" w:rsidP="00597AC4">
      <w:pPr>
        <w:rPr>
          <w:b/>
          <w:sz w:val="25"/>
          <w:u w:val="single"/>
        </w:rPr>
      </w:pPr>
    </w:p>
    <w:p w:rsidR="00597AC4" w:rsidRPr="00597AC4" w:rsidRDefault="00597AC4" w:rsidP="00597AC4">
      <w:pPr>
        <w:numPr>
          <w:ilvl w:val="0"/>
          <w:numId w:val="1"/>
        </w:numPr>
        <w:rPr>
          <w:sz w:val="25"/>
        </w:rPr>
      </w:pPr>
      <w:r w:rsidRPr="00597AC4">
        <w:rPr>
          <w:sz w:val="25"/>
        </w:rPr>
        <w:t xml:space="preserve">Le Texas </w:t>
      </w:r>
      <w:proofErr w:type="spellStart"/>
      <w:r w:rsidRPr="00597AC4">
        <w:rPr>
          <w:sz w:val="25"/>
        </w:rPr>
        <w:t>Hold’em</w:t>
      </w:r>
      <w:proofErr w:type="spellEnd"/>
      <w:r w:rsidRPr="00597AC4">
        <w:rPr>
          <w:sz w:val="25"/>
        </w:rPr>
        <w:t xml:space="preserve"> No-Limit est la forme de poker la plus populaire du XXIème siècle. Plusieurs facteurs expliquent son essor mondial durant les années 2000 : sa simplicité (on peut apprendre </w:t>
      </w:r>
      <w:r w:rsidR="0033750B">
        <w:rPr>
          <w:sz w:val="25"/>
        </w:rPr>
        <w:t>les règles rapidement</w:t>
      </w:r>
      <w:r w:rsidRPr="00597AC4">
        <w:rPr>
          <w:sz w:val="25"/>
        </w:rPr>
        <w:t xml:space="preserve">), l’essor de la pratique du poker sur Internet, la diffusion télévisée de grands tournois de poker (dont le circuit World Poker Tour), et la victoire retentissante d’un joueur amateur nommé Chris </w:t>
      </w:r>
      <w:proofErr w:type="spellStart"/>
      <w:r w:rsidRPr="00597AC4">
        <w:rPr>
          <w:sz w:val="25"/>
        </w:rPr>
        <w:t>Moneymaker</w:t>
      </w:r>
      <w:proofErr w:type="spellEnd"/>
      <w:r w:rsidRPr="00597AC4">
        <w:rPr>
          <w:sz w:val="25"/>
        </w:rPr>
        <w:t xml:space="preserve"> (cela ne s’invente pas !) lors de l’édition 2003 des championnats du monde, les World </w:t>
      </w:r>
      <w:proofErr w:type="spellStart"/>
      <w:r w:rsidRPr="00597AC4">
        <w:rPr>
          <w:sz w:val="25"/>
        </w:rPr>
        <w:t>Series</w:t>
      </w:r>
      <w:proofErr w:type="spellEnd"/>
      <w:r w:rsidRPr="00597AC4">
        <w:rPr>
          <w:sz w:val="25"/>
        </w:rPr>
        <w:t xml:space="preserve"> of Poker.</w:t>
      </w:r>
    </w:p>
    <w:p w:rsidR="00597AC4" w:rsidRPr="00597AC4" w:rsidRDefault="00597AC4" w:rsidP="00597AC4">
      <w:pPr>
        <w:numPr>
          <w:ilvl w:val="0"/>
          <w:numId w:val="1"/>
        </w:numPr>
        <w:rPr>
          <w:sz w:val="25"/>
        </w:rPr>
      </w:pPr>
      <w:r w:rsidRPr="00597AC4">
        <w:rPr>
          <w:sz w:val="25"/>
        </w:rPr>
        <w:t xml:space="preserve">Au Texas </w:t>
      </w:r>
      <w:proofErr w:type="spellStart"/>
      <w:r w:rsidRPr="00597AC4">
        <w:rPr>
          <w:sz w:val="25"/>
        </w:rPr>
        <w:t>Hold’em</w:t>
      </w:r>
      <w:proofErr w:type="spellEnd"/>
      <w:r w:rsidRPr="00597AC4">
        <w:rPr>
          <w:sz w:val="25"/>
        </w:rPr>
        <w:t>, chaque joueur reçoit deux cartes cachées, et doit constituer la meilleure main de cinq cartes possible</w:t>
      </w:r>
      <w:r>
        <w:rPr>
          <w:sz w:val="25"/>
        </w:rPr>
        <w:t>s</w:t>
      </w:r>
      <w:r w:rsidRPr="00597AC4">
        <w:rPr>
          <w:sz w:val="25"/>
        </w:rPr>
        <w:t xml:space="preserve"> en combinant ces deux cartes cachées avec cinq cartes étalées au milieu de la table, qui sont communes à tous les joueurs. Pour constituer cette main de cinq cartes, chaque joueur peut donc, selon la situation, utiliser deux, une ou aucune carte parmi ses deux cartes cachées</w:t>
      </w:r>
      <w:r w:rsidR="0033750B">
        <w:rPr>
          <w:sz w:val="25"/>
        </w:rPr>
        <w:t xml:space="preserve"> (en main)</w:t>
      </w:r>
      <w:r w:rsidRPr="00597AC4">
        <w:rPr>
          <w:sz w:val="25"/>
        </w:rPr>
        <w:t xml:space="preserve">, les </w:t>
      </w:r>
      <w:proofErr w:type="spellStart"/>
      <w:r w:rsidRPr="00597AC4">
        <w:rPr>
          <w:sz w:val="25"/>
        </w:rPr>
        <w:t>combinant</w:t>
      </w:r>
      <w:r w:rsidR="0033750B">
        <w:rPr>
          <w:sz w:val="25"/>
        </w:rPr>
        <w:t>s</w:t>
      </w:r>
      <w:proofErr w:type="spellEnd"/>
      <w:r w:rsidRPr="00597AC4">
        <w:rPr>
          <w:sz w:val="25"/>
        </w:rPr>
        <w:t xml:space="preserve"> avec trois, quatre ou cinq cartes parmi les cinq cartes communes.</w:t>
      </w:r>
    </w:p>
    <w:p w:rsidR="00597AC4" w:rsidRDefault="00597AC4" w:rsidP="00597AC4">
      <w:pPr>
        <w:numPr>
          <w:ilvl w:val="0"/>
          <w:numId w:val="1"/>
        </w:numPr>
        <w:rPr>
          <w:sz w:val="25"/>
        </w:rPr>
      </w:pPr>
      <w:r w:rsidRPr="00597AC4">
        <w:rPr>
          <w:sz w:val="25"/>
        </w:rPr>
        <w:t xml:space="preserve">Le Texas </w:t>
      </w:r>
      <w:proofErr w:type="spellStart"/>
      <w:r w:rsidRPr="00597AC4">
        <w:rPr>
          <w:sz w:val="25"/>
        </w:rPr>
        <w:t>Hold’em</w:t>
      </w:r>
      <w:proofErr w:type="spellEnd"/>
      <w:r w:rsidRPr="00597AC4">
        <w:rPr>
          <w:sz w:val="25"/>
        </w:rPr>
        <w:t xml:space="preserve"> No-Limit est, comme son nom l’indique, joué en format No-Limit : cela signifie que le montant des mises et relances n’est pas plafonné : chaque joueur peut, à tout moment, miser autant qu’il le souhaite, y compris l’intégralité des jetons qu’il possède </w:t>
      </w:r>
      <w:r w:rsidR="0033750B">
        <w:rPr>
          <w:sz w:val="25"/>
        </w:rPr>
        <w:t xml:space="preserve">en 1 fois </w:t>
      </w:r>
      <w:r w:rsidRPr="00597AC4">
        <w:rPr>
          <w:sz w:val="25"/>
        </w:rPr>
        <w:t>!</w:t>
      </w:r>
    </w:p>
    <w:p w:rsidR="00597AC4" w:rsidRPr="00597AC4" w:rsidRDefault="00597AC4" w:rsidP="00597AC4">
      <w:pPr>
        <w:ind w:left="720"/>
        <w:rPr>
          <w:sz w:val="25"/>
        </w:rPr>
      </w:pPr>
    </w:p>
    <w:p w:rsidR="00597AC4" w:rsidRDefault="00597AC4" w:rsidP="00597AC4">
      <w:pPr>
        <w:rPr>
          <w:b/>
          <w:bCs/>
          <w:i/>
          <w:sz w:val="25"/>
          <w:u w:val="single"/>
        </w:rPr>
      </w:pPr>
      <w:r w:rsidRPr="00597AC4">
        <w:rPr>
          <w:b/>
          <w:bCs/>
          <w:i/>
          <w:sz w:val="25"/>
          <w:u w:val="single"/>
        </w:rPr>
        <w:t>Classement des mains</w:t>
      </w:r>
    </w:p>
    <w:p w:rsidR="00597AC4" w:rsidRPr="00597AC4" w:rsidRDefault="00597AC4" w:rsidP="00597AC4">
      <w:pPr>
        <w:rPr>
          <w:b/>
          <w:bCs/>
          <w:i/>
          <w:sz w:val="25"/>
          <w:u w:val="single"/>
        </w:rPr>
      </w:pPr>
    </w:p>
    <w:p w:rsidR="00597AC4" w:rsidRPr="00597AC4" w:rsidRDefault="00597AC4" w:rsidP="00597AC4">
      <w:pPr>
        <w:rPr>
          <w:sz w:val="25"/>
        </w:rPr>
      </w:pPr>
      <w:r w:rsidRPr="00597AC4">
        <w:rPr>
          <w:sz w:val="25"/>
        </w:rPr>
        <w:t xml:space="preserve">Voici les différentes combinaisons du Texas </w:t>
      </w:r>
      <w:proofErr w:type="spellStart"/>
      <w:r w:rsidRPr="00597AC4">
        <w:rPr>
          <w:sz w:val="25"/>
        </w:rPr>
        <w:t>Hold’em</w:t>
      </w:r>
      <w:proofErr w:type="spellEnd"/>
      <w:r w:rsidRPr="00597AC4">
        <w:rPr>
          <w:sz w:val="25"/>
        </w:rPr>
        <w:t>, classées de la plus forte à la plus faible. N’oubliez pas que vous devez constituer la meilleure main de cinq cartes possibles en utilisant deux, une ou aucune carte parmi vos deux cartes cachées, en les combinant avec trois, quatre ou cinq cartes parmi les cinq cartes communes.</w:t>
      </w:r>
    </w:p>
    <w:p w:rsidR="00597AC4" w:rsidRPr="00597AC4" w:rsidRDefault="00597AC4" w:rsidP="00597AC4">
      <w:pPr>
        <w:rPr>
          <w:sz w:val="25"/>
        </w:rPr>
      </w:pPr>
      <w:r w:rsidRPr="00597AC4">
        <w:rPr>
          <w:sz w:val="25"/>
        </w:rPr>
        <w:drawing>
          <wp:inline distT="0" distB="0" distL="0" distR="0">
            <wp:extent cx="1433195" cy="930910"/>
            <wp:effectExtent l="0" t="0" r="0" b="0"/>
            <wp:docPr id="8" name="Image 8" descr="Straight flush (quinte flu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Straight flush (quinte flush)"/>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433195" cy="930910"/>
                    </a:xfrm>
                    <a:prstGeom prst="rect">
                      <a:avLst/>
                    </a:prstGeom>
                    <a:noFill/>
                    <a:ln>
                      <a:noFill/>
                    </a:ln>
                  </pic:spPr>
                </pic:pic>
              </a:graphicData>
            </a:graphic>
          </wp:inline>
        </w:drawing>
      </w:r>
    </w:p>
    <w:p w:rsidR="00597AC4" w:rsidRPr="00597AC4" w:rsidRDefault="00597AC4" w:rsidP="00597AC4">
      <w:pPr>
        <w:rPr>
          <w:sz w:val="25"/>
        </w:rPr>
      </w:pPr>
    </w:p>
    <w:p w:rsidR="00597AC4" w:rsidRPr="00597AC4" w:rsidRDefault="00597AC4" w:rsidP="00597AC4">
      <w:pPr>
        <w:rPr>
          <w:b/>
          <w:bCs/>
          <w:i/>
          <w:sz w:val="25"/>
          <w:u w:val="single"/>
        </w:rPr>
      </w:pPr>
      <w:r w:rsidRPr="00597AC4">
        <w:rPr>
          <w:b/>
          <w:bCs/>
          <w:i/>
          <w:sz w:val="25"/>
          <w:u w:val="single"/>
        </w:rPr>
        <w:t>1. Quinte flush ("straight flush" en anglais)</w:t>
      </w:r>
    </w:p>
    <w:p w:rsidR="00597AC4" w:rsidRPr="00597AC4" w:rsidRDefault="00597AC4" w:rsidP="00597AC4">
      <w:pPr>
        <w:rPr>
          <w:sz w:val="25"/>
        </w:rPr>
      </w:pPr>
      <w:r w:rsidRPr="00597AC4">
        <w:rPr>
          <w:sz w:val="25"/>
        </w:rPr>
        <w:br/>
        <w:t>5 cartes de la même couleur (Pique, Cœur, Carreau ou Trèfle), et qui se suivent. Par exemple 4-5-6-7-8 à Cœur. </w:t>
      </w:r>
      <w:r w:rsidRPr="00597AC4">
        <w:rPr>
          <w:sz w:val="25"/>
        </w:rPr>
        <w:br/>
        <w:t>Une quinte flush As-K-Q-J-10 est appelée Quinte flush royale ("royal flush" en anglais). </w:t>
      </w:r>
      <w:r w:rsidRPr="00597AC4">
        <w:rPr>
          <w:sz w:val="25"/>
        </w:rPr>
        <w:br/>
        <w:t>C'est évidemment une combinaison très rare !</w:t>
      </w:r>
    </w:p>
    <w:p w:rsidR="00597AC4" w:rsidRPr="00597AC4" w:rsidRDefault="00597AC4" w:rsidP="00597AC4">
      <w:pPr>
        <w:rPr>
          <w:sz w:val="25"/>
        </w:rPr>
      </w:pPr>
      <w:r w:rsidRPr="00597AC4">
        <w:rPr>
          <w:sz w:val="25"/>
        </w:rPr>
        <w:drawing>
          <wp:inline distT="0" distB="0" distL="0" distR="0">
            <wp:extent cx="1416685" cy="947420"/>
            <wp:effectExtent l="0" t="0" r="0" b="0"/>
            <wp:docPr id="7" name="Image 7" descr="Four of a kind (carr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Four of a kind (carré)"/>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416685" cy="947420"/>
                    </a:xfrm>
                    <a:prstGeom prst="rect">
                      <a:avLst/>
                    </a:prstGeom>
                    <a:noFill/>
                    <a:ln>
                      <a:noFill/>
                    </a:ln>
                  </pic:spPr>
                </pic:pic>
              </a:graphicData>
            </a:graphic>
          </wp:inline>
        </w:drawing>
      </w:r>
    </w:p>
    <w:p w:rsidR="00597AC4" w:rsidRPr="00597AC4" w:rsidRDefault="00597AC4" w:rsidP="00597AC4">
      <w:pPr>
        <w:rPr>
          <w:sz w:val="25"/>
        </w:rPr>
      </w:pPr>
    </w:p>
    <w:p w:rsidR="00597AC4" w:rsidRPr="00597AC4" w:rsidRDefault="00597AC4" w:rsidP="00597AC4">
      <w:pPr>
        <w:rPr>
          <w:b/>
          <w:bCs/>
          <w:i/>
          <w:sz w:val="25"/>
          <w:u w:val="single"/>
        </w:rPr>
      </w:pPr>
      <w:r w:rsidRPr="00597AC4">
        <w:rPr>
          <w:b/>
          <w:bCs/>
          <w:i/>
          <w:sz w:val="25"/>
          <w:u w:val="single"/>
        </w:rPr>
        <w:lastRenderedPageBreak/>
        <w:t>2. Carré</w:t>
      </w:r>
    </w:p>
    <w:p w:rsidR="00597AC4" w:rsidRPr="00597AC4" w:rsidRDefault="00597AC4" w:rsidP="00597AC4">
      <w:pPr>
        <w:rPr>
          <w:sz w:val="25"/>
        </w:rPr>
      </w:pPr>
      <w:r w:rsidRPr="00597AC4">
        <w:rPr>
          <w:sz w:val="25"/>
        </w:rPr>
        <w:br/>
        <w:t>Sur vos 5 cartes, quatre cartes de même valeur. Le carré d'As est le plus fort des carrés, le carré de 2 le plus faible.</w:t>
      </w:r>
    </w:p>
    <w:p w:rsidR="00597AC4" w:rsidRPr="00597AC4" w:rsidRDefault="00597AC4" w:rsidP="00597AC4">
      <w:pPr>
        <w:rPr>
          <w:sz w:val="25"/>
        </w:rPr>
      </w:pPr>
      <w:r w:rsidRPr="00597AC4">
        <w:rPr>
          <w:sz w:val="25"/>
        </w:rPr>
        <w:drawing>
          <wp:inline distT="0" distB="0" distL="0" distR="0">
            <wp:extent cx="1375410" cy="856615"/>
            <wp:effectExtent l="0" t="0" r="0" b="0"/>
            <wp:docPr id="6" name="Image 6" descr="Full house (full)"/>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Full house (full)"/>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375410" cy="856615"/>
                    </a:xfrm>
                    <a:prstGeom prst="rect">
                      <a:avLst/>
                    </a:prstGeom>
                    <a:noFill/>
                    <a:ln>
                      <a:noFill/>
                    </a:ln>
                  </pic:spPr>
                </pic:pic>
              </a:graphicData>
            </a:graphic>
          </wp:inline>
        </w:drawing>
      </w:r>
    </w:p>
    <w:p w:rsidR="00597AC4" w:rsidRPr="00597AC4" w:rsidRDefault="00597AC4" w:rsidP="00597AC4">
      <w:pPr>
        <w:rPr>
          <w:sz w:val="25"/>
        </w:rPr>
      </w:pPr>
    </w:p>
    <w:p w:rsidR="00597AC4" w:rsidRPr="00597AC4" w:rsidRDefault="00597AC4" w:rsidP="00597AC4">
      <w:pPr>
        <w:rPr>
          <w:b/>
          <w:bCs/>
          <w:i/>
          <w:sz w:val="25"/>
          <w:u w:val="single"/>
        </w:rPr>
      </w:pPr>
      <w:r w:rsidRPr="00597AC4">
        <w:rPr>
          <w:b/>
          <w:bCs/>
          <w:i/>
          <w:sz w:val="25"/>
          <w:u w:val="single"/>
        </w:rPr>
        <w:t>3. Full ("full house")</w:t>
      </w:r>
    </w:p>
    <w:p w:rsidR="00597AC4" w:rsidRPr="00597AC4" w:rsidRDefault="00597AC4" w:rsidP="00597AC4">
      <w:pPr>
        <w:rPr>
          <w:sz w:val="25"/>
        </w:rPr>
      </w:pPr>
      <w:r w:rsidRPr="00597AC4">
        <w:rPr>
          <w:sz w:val="25"/>
        </w:rPr>
        <w:br/>
        <w:t xml:space="preserve">3 cartes de même valeur associées à 2 cartes de même valeur, c'est à dire un brelan + une paire. Les </w:t>
      </w:r>
      <w:proofErr w:type="spellStart"/>
      <w:r w:rsidRPr="00597AC4">
        <w:rPr>
          <w:sz w:val="25"/>
        </w:rPr>
        <w:t>fulls</w:t>
      </w:r>
      <w:proofErr w:type="spellEnd"/>
      <w:r w:rsidRPr="00597AC4">
        <w:rPr>
          <w:sz w:val="25"/>
        </w:rPr>
        <w:t xml:space="preserve"> sont classés entre eux par la valeur des cartes du brelan. Ex : K-K-K-3-3 bat Q-Q-Q-As-As</w:t>
      </w:r>
    </w:p>
    <w:p w:rsidR="00597AC4" w:rsidRPr="00597AC4" w:rsidRDefault="00597AC4" w:rsidP="00597AC4">
      <w:pPr>
        <w:rPr>
          <w:sz w:val="25"/>
        </w:rPr>
      </w:pPr>
      <w:r w:rsidRPr="00597AC4">
        <w:rPr>
          <w:sz w:val="25"/>
        </w:rPr>
        <w:drawing>
          <wp:inline distT="0" distB="0" distL="0" distR="0">
            <wp:extent cx="1449705" cy="972185"/>
            <wp:effectExtent l="0" t="0" r="0" b="0"/>
            <wp:docPr id="5" name="Image 5" descr="Flush (la couleu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Flush (la couleur)"/>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449705" cy="972185"/>
                    </a:xfrm>
                    <a:prstGeom prst="rect">
                      <a:avLst/>
                    </a:prstGeom>
                    <a:noFill/>
                    <a:ln>
                      <a:noFill/>
                    </a:ln>
                  </pic:spPr>
                </pic:pic>
              </a:graphicData>
            </a:graphic>
          </wp:inline>
        </w:drawing>
      </w:r>
      <w:r w:rsidRPr="00597AC4">
        <w:rPr>
          <w:sz w:val="25"/>
        </w:rPr>
        <w:br/>
      </w:r>
    </w:p>
    <w:p w:rsidR="00597AC4" w:rsidRPr="00597AC4" w:rsidRDefault="00597AC4" w:rsidP="00597AC4">
      <w:pPr>
        <w:rPr>
          <w:b/>
          <w:bCs/>
          <w:i/>
          <w:sz w:val="25"/>
          <w:u w:val="single"/>
        </w:rPr>
      </w:pPr>
      <w:r w:rsidRPr="00597AC4">
        <w:rPr>
          <w:b/>
          <w:bCs/>
          <w:i/>
          <w:sz w:val="25"/>
          <w:u w:val="single"/>
        </w:rPr>
        <w:t>4. Couleur ("flush")</w:t>
      </w:r>
    </w:p>
    <w:p w:rsidR="00597AC4" w:rsidRPr="00597AC4" w:rsidRDefault="00597AC4" w:rsidP="00597AC4">
      <w:pPr>
        <w:rPr>
          <w:sz w:val="25"/>
        </w:rPr>
      </w:pPr>
      <w:r w:rsidRPr="00597AC4">
        <w:rPr>
          <w:sz w:val="25"/>
        </w:rPr>
        <w:br/>
        <w:t>5 cartes de la même couleur (Pique, Cœur, Carreau ou Trèfle), mais qui ne se suivent pas. On départage deux "couleurs" selon la valeur de la carte la plus forte et, en cas d'égalité, selon la force de la suivante. </w:t>
      </w:r>
      <w:r w:rsidRPr="00597AC4">
        <w:rPr>
          <w:sz w:val="25"/>
        </w:rPr>
        <w:br/>
        <w:t>Exemple</w:t>
      </w:r>
      <w:r>
        <w:rPr>
          <w:sz w:val="25"/>
        </w:rPr>
        <w:t xml:space="preserve"> </w:t>
      </w:r>
      <w:r w:rsidRPr="00597AC4">
        <w:rPr>
          <w:sz w:val="25"/>
        </w:rPr>
        <w:t>: A-J-8-5-3 à Carreau bat A-9-8-5-3 à Pique. </w:t>
      </w:r>
      <w:r w:rsidRPr="00597AC4">
        <w:rPr>
          <w:sz w:val="25"/>
        </w:rPr>
        <w:br/>
      </w:r>
      <w:r w:rsidRPr="00597AC4">
        <w:rPr>
          <w:sz w:val="25"/>
        </w:rPr>
        <w:br/>
        <w:t>Au poker, il n’y a pas de différence de valeur entre les couleurs, mais attention, des cœurs ou des carreaux ne sont considérés comme une même couleur, ni des piques et des trèfles !</w:t>
      </w:r>
    </w:p>
    <w:p w:rsidR="00597AC4" w:rsidRPr="00597AC4" w:rsidRDefault="00597AC4" w:rsidP="00597AC4">
      <w:pPr>
        <w:rPr>
          <w:sz w:val="25"/>
        </w:rPr>
      </w:pPr>
      <w:r w:rsidRPr="00597AC4">
        <w:rPr>
          <w:sz w:val="25"/>
        </w:rPr>
        <w:drawing>
          <wp:inline distT="0" distB="0" distL="0" distR="0">
            <wp:extent cx="1416685" cy="972185"/>
            <wp:effectExtent l="0" t="0" r="0" b="0"/>
            <wp:docPr id="4" name="Image 4" descr="Straight (quinte ou sui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Straight (quinte ou suite)"/>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416685" cy="972185"/>
                    </a:xfrm>
                    <a:prstGeom prst="rect">
                      <a:avLst/>
                    </a:prstGeom>
                    <a:noFill/>
                    <a:ln>
                      <a:noFill/>
                    </a:ln>
                  </pic:spPr>
                </pic:pic>
              </a:graphicData>
            </a:graphic>
          </wp:inline>
        </w:drawing>
      </w:r>
    </w:p>
    <w:p w:rsidR="00597AC4" w:rsidRPr="00597AC4" w:rsidRDefault="00597AC4" w:rsidP="00597AC4">
      <w:pPr>
        <w:rPr>
          <w:b/>
          <w:bCs/>
          <w:i/>
          <w:sz w:val="25"/>
          <w:u w:val="single"/>
        </w:rPr>
      </w:pPr>
      <w:r w:rsidRPr="00597AC4">
        <w:rPr>
          <w:b/>
          <w:bCs/>
          <w:i/>
          <w:sz w:val="25"/>
          <w:u w:val="single"/>
        </w:rPr>
        <w:t>5. Suite ou quinte ("Straight")</w:t>
      </w:r>
    </w:p>
    <w:p w:rsidR="00597AC4" w:rsidRPr="00597AC4" w:rsidRDefault="00597AC4" w:rsidP="00597AC4">
      <w:pPr>
        <w:rPr>
          <w:sz w:val="25"/>
        </w:rPr>
      </w:pPr>
      <w:r w:rsidRPr="00597AC4">
        <w:rPr>
          <w:sz w:val="25"/>
        </w:rPr>
        <w:br/>
        <w:t>5 cartes qui se suivent, mais pas dans la même couleur. </w:t>
      </w:r>
      <w:r w:rsidRPr="00597AC4">
        <w:rPr>
          <w:sz w:val="25"/>
        </w:rPr>
        <w:br/>
        <w:t>Ex : 6-7-8-9-10. Les suites sont classées entre elles par la force de la carte la plus haute. L'As est la carte la plus forte dans la combinaison A-K-Q-J-10 mais la plus faible dans A-2-3-4-5.</w:t>
      </w:r>
    </w:p>
    <w:p w:rsidR="00597AC4" w:rsidRPr="00597AC4" w:rsidRDefault="00597AC4" w:rsidP="00597AC4">
      <w:pPr>
        <w:rPr>
          <w:sz w:val="25"/>
        </w:rPr>
      </w:pPr>
      <w:r w:rsidRPr="00597AC4">
        <w:rPr>
          <w:sz w:val="25"/>
        </w:rPr>
        <w:drawing>
          <wp:inline distT="0" distB="0" distL="0" distR="0">
            <wp:extent cx="1416685" cy="914400"/>
            <wp:effectExtent l="0" t="0" r="0" b="0"/>
            <wp:docPr id="3" name="Image 3" descr="Three of a kind (brela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Three of a kind (brelan)"/>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416685" cy="914400"/>
                    </a:xfrm>
                    <a:prstGeom prst="rect">
                      <a:avLst/>
                    </a:prstGeom>
                    <a:noFill/>
                    <a:ln>
                      <a:noFill/>
                    </a:ln>
                  </pic:spPr>
                </pic:pic>
              </a:graphicData>
            </a:graphic>
          </wp:inline>
        </w:drawing>
      </w:r>
    </w:p>
    <w:p w:rsidR="00597AC4" w:rsidRPr="00597AC4" w:rsidRDefault="00597AC4" w:rsidP="00597AC4">
      <w:pPr>
        <w:rPr>
          <w:sz w:val="25"/>
        </w:rPr>
      </w:pPr>
    </w:p>
    <w:p w:rsidR="00597AC4" w:rsidRPr="00597AC4" w:rsidRDefault="00597AC4" w:rsidP="00597AC4">
      <w:pPr>
        <w:rPr>
          <w:b/>
          <w:bCs/>
          <w:i/>
          <w:sz w:val="25"/>
          <w:u w:val="single"/>
        </w:rPr>
      </w:pPr>
      <w:r w:rsidRPr="00597AC4">
        <w:rPr>
          <w:b/>
          <w:bCs/>
          <w:i/>
          <w:sz w:val="25"/>
          <w:u w:val="single"/>
        </w:rPr>
        <w:lastRenderedPageBreak/>
        <w:t>6. Brelan ("</w:t>
      </w:r>
      <w:proofErr w:type="spellStart"/>
      <w:r w:rsidRPr="00597AC4">
        <w:rPr>
          <w:b/>
          <w:bCs/>
          <w:i/>
          <w:sz w:val="25"/>
          <w:u w:val="single"/>
        </w:rPr>
        <w:t>Three</w:t>
      </w:r>
      <w:proofErr w:type="spellEnd"/>
      <w:r w:rsidRPr="00597AC4">
        <w:rPr>
          <w:b/>
          <w:bCs/>
          <w:i/>
          <w:sz w:val="25"/>
          <w:u w:val="single"/>
        </w:rPr>
        <w:t xml:space="preserve"> of a </w:t>
      </w:r>
      <w:proofErr w:type="spellStart"/>
      <w:r w:rsidRPr="00597AC4">
        <w:rPr>
          <w:b/>
          <w:bCs/>
          <w:i/>
          <w:sz w:val="25"/>
          <w:u w:val="single"/>
        </w:rPr>
        <w:t>kind</w:t>
      </w:r>
      <w:proofErr w:type="spellEnd"/>
      <w:r w:rsidRPr="00597AC4">
        <w:rPr>
          <w:b/>
          <w:bCs/>
          <w:i/>
          <w:sz w:val="25"/>
          <w:u w:val="single"/>
        </w:rPr>
        <w:t>")</w:t>
      </w:r>
    </w:p>
    <w:p w:rsidR="00597AC4" w:rsidRPr="00597AC4" w:rsidRDefault="00597AC4" w:rsidP="00597AC4">
      <w:pPr>
        <w:rPr>
          <w:sz w:val="25"/>
        </w:rPr>
      </w:pPr>
      <w:r w:rsidRPr="00597AC4">
        <w:rPr>
          <w:sz w:val="25"/>
        </w:rPr>
        <w:br/>
        <w:t>3 cartes de même valeur associées à 2 cartes quelconques.</w:t>
      </w:r>
    </w:p>
    <w:p w:rsidR="00597AC4" w:rsidRPr="00597AC4" w:rsidRDefault="00597AC4" w:rsidP="00597AC4">
      <w:pPr>
        <w:rPr>
          <w:sz w:val="25"/>
        </w:rPr>
      </w:pPr>
      <w:r w:rsidRPr="00597AC4">
        <w:rPr>
          <w:sz w:val="25"/>
        </w:rPr>
        <w:drawing>
          <wp:inline distT="0" distB="0" distL="0" distR="0">
            <wp:extent cx="1375410" cy="963930"/>
            <wp:effectExtent l="0" t="0" r="0" b="0"/>
            <wp:docPr id="2" name="Image 2" descr="Two pair (deux pair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descr="Two pair (deux paires)"/>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375410" cy="963930"/>
                    </a:xfrm>
                    <a:prstGeom prst="rect">
                      <a:avLst/>
                    </a:prstGeom>
                    <a:noFill/>
                    <a:ln>
                      <a:noFill/>
                    </a:ln>
                  </pic:spPr>
                </pic:pic>
              </a:graphicData>
            </a:graphic>
          </wp:inline>
        </w:drawing>
      </w:r>
    </w:p>
    <w:p w:rsidR="00597AC4" w:rsidRPr="00597AC4" w:rsidRDefault="00597AC4" w:rsidP="00597AC4">
      <w:pPr>
        <w:rPr>
          <w:sz w:val="25"/>
        </w:rPr>
      </w:pPr>
    </w:p>
    <w:p w:rsidR="00597AC4" w:rsidRPr="00597AC4" w:rsidRDefault="00597AC4" w:rsidP="00597AC4">
      <w:pPr>
        <w:rPr>
          <w:b/>
          <w:bCs/>
          <w:i/>
          <w:sz w:val="25"/>
          <w:u w:val="single"/>
        </w:rPr>
      </w:pPr>
      <w:r w:rsidRPr="00597AC4">
        <w:rPr>
          <w:b/>
          <w:bCs/>
          <w:i/>
          <w:sz w:val="25"/>
          <w:u w:val="single"/>
        </w:rPr>
        <w:t>7. Deux paires</w:t>
      </w:r>
    </w:p>
    <w:p w:rsidR="00597AC4" w:rsidRPr="00597AC4" w:rsidRDefault="00597AC4" w:rsidP="00597AC4">
      <w:pPr>
        <w:rPr>
          <w:sz w:val="25"/>
        </w:rPr>
      </w:pPr>
      <w:r w:rsidRPr="00597AC4">
        <w:rPr>
          <w:sz w:val="25"/>
        </w:rPr>
        <w:br/>
        <w:t>K-K-7-7-2. Si 2 joueurs ont chacun 2 paires, ils sont départagés par la paire la plus forte. Ainsi, A-A-6-6 bat Q-Q-J-J.</w:t>
      </w:r>
    </w:p>
    <w:p w:rsidR="00597AC4" w:rsidRPr="00597AC4" w:rsidRDefault="00597AC4" w:rsidP="00597AC4">
      <w:pPr>
        <w:rPr>
          <w:sz w:val="25"/>
        </w:rPr>
      </w:pPr>
      <w:r w:rsidRPr="00597AC4">
        <w:rPr>
          <w:sz w:val="25"/>
        </w:rPr>
        <w:drawing>
          <wp:inline distT="0" distB="0" distL="0" distR="0">
            <wp:extent cx="1424940" cy="947420"/>
            <wp:effectExtent l="0" t="0" r="0" b="0"/>
            <wp:docPr id="1" name="Image 1" descr="Pair (pair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Pair (paire)"/>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424940" cy="947420"/>
                    </a:xfrm>
                    <a:prstGeom prst="rect">
                      <a:avLst/>
                    </a:prstGeom>
                    <a:noFill/>
                    <a:ln>
                      <a:noFill/>
                    </a:ln>
                  </pic:spPr>
                </pic:pic>
              </a:graphicData>
            </a:graphic>
          </wp:inline>
        </w:drawing>
      </w:r>
    </w:p>
    <w:p w:rsidR="00597AC4" w:rsidRPr="00597AC4" w:rsidRDefault="00597AC4" w:rsidP="00597AC4">
      <w:pPr>
        <w:rPr>
          <w:sz w:val="25"/>
        </w:rPr>
      </w:pPr>
    </w:p>
    <w:p w:rsidR="00597AC4" w:rsidRDefault="00597AC4" w:rsidP="00597AC4">
      <w:pPr>
        <w:rPr>
          <w:b/>
          <w:bCs/>
          <w:i/>
          <w:sz w:val="25"/>
          <w:u w:val="single"/>
        </w:rPr>
      </w:pPr>
      <w:r w:rsidRPr="00597AC4">
        <w:rPr>
          <w:b/>
          <w:bCs/>
          <w:i/>
          <w:sz w:val="25"/>
          <w:u w:val="single"/>
        </w:rPr>
        <w:t>8. Une paire</w:t>
      </w:r>
    </w:p>
    <w:p w:rsidR="00597AC4" w:rsidRPr="00597AC4" w:rsidRDefault="00597AC4" w:rsidP="00597AC4">
      <w:pPr>
        <w:rPr>
          <w:b/>
          <w:bCs/>
          <w:i/>
          <w:sz w:val="25"/>
          <w:u w:val="single"/>
        </w:rPr>
      </w:pPr>
    </w:p>
    <w:p w:rsidR="00597AC4" w:rsidRPr="00597AC4" w:rsidRDefault="00597AC4" w:rsidP="00597AC4">
      <w:pPr>
        <w:rPr>
          <w:sz w:val="25"/>
        </w:rPr>
      </w:pPr>
      <w:r w:rsidRPr="00597AC4">
        <w:rPr>
          <w:sz w:val="25"/>
        </w:rPr>
        <w:t>Deux cartes de même valeur associées à 3 cartes quelconques. La paire d'As est la plus forte, la paire de 2 la plus faible.</w:t>
      </w:r>
    </w:p>
    <w:p w:rsidR="00597AC4" w:rsidRPr="00597AC4" w:rsidRDefault="00597AC4" w:rsidP="00597AC4">
      <w:pPr>
        <w:rPr>
          <w:sz w:val="25"/>
        </w:rPr>
      </w:pPr>
    </w:p>
    <w:p w:rsidR="00597AC4" w:rsidRDefault="00597AC4" w:rsidP="00597AC4">
      <w:pPr>
        <w:rPr>
          <w:b/>
          <w:bCs/>
          <w:i/>
          <w:sz w:val="25"/>
          <w:u w:val="single"/>
        </w:rPr>
      </w:pPr>
      <w:r w:rsidRPr="00597AC4">
        <w:rPr>
          <w:b/>
          <w:bCs/>
          <w:i/>
          <w:sz w:val="25"/>
          <w:u w:val="single"/>
        </w:rPr>
        <w:t>9. La carte la plus haute</w:t>
      </w:r>
    </w:p>
    <w:p w:rsidR="001C283A" w:rsidRPr="00597AC4" w:rsidRDefault="001C283A" w:rsidP="00597AC4">
      <w:pPr>
        <w:rPr>
          <w:b/>
          <w:bCs/>
          <w:i/>
          <w:sz w:val="25"/>
          <w:u w:val="single"/>
        </w:rPr>
      </w:pPr>
    </w:p>
    <w:p w:rsidR="00597AC4" w:rsidRPr="00597AC4" w:rsidRDefault="00597AC4" w:rsidP="00597AC4">
      <w:pPr>
        <w:rPr>
          <w:sz w:val="25"/>
        </w:rPr>
      </w:pPr>
      <w:r w:rsidRPr="00597AC4">
        <w:rPr>
          <w:sz w:val="25"/>
        </w:rPr>
        <w:t>Si aucun joueur ne réussit à former l'une des combinaisons ci-dessus, pas même une paire, le gagnant sera celui qui a la plus haute carte, l'As étant la plus forte.</w:t>
      </w:r>
    </w:p>
    <w:p w:rsidR="00597AC4" w:rsidRPr="00597AC4" w:rsidRDefault="00597AC4" w:rsidP="00597AC4">
      <w:pPr>
        <w:rPr>
          <w:sz w:val="25"/>
        </w:rPr>
      </w:pPr>
      <w:r w:rsidRPr="00597AC4">
        <w:rPr>
          <w:sz w:val="25"/>
        </w:rPr>
        <w:br/>
        <w:t xml:space="preserve">C'est aussi la carte la plus haute qui peut départager deux combinaisons identiques. Cette carte est alors une carte d'accompagnement ou d'appoint, appelée "kicker". Cette notion est importante et intervient fréquemment puisque 5 cartes sont communes à tous les joueurs. Par exemple, si le tableau commun affiche Q-Q-8-3-2 et que vous avez dans votre main Q-10, vous serez battu par un joueur qui </w:t>
      </w:r>
      <w:proofErr w:type="gramStart"/>
      <w:r w:rsidRPr="00597AC4">
        <w:rPr>
          <w:sz w:val="25"/>
        </w:rPr>
        <w:t>a</w:t>
      </w:r>
      <w:proofErr w:type="gramEnd"/>
      <w:r w:rsidRPr="00597AC4">
        <w:rPr>
          <w:sz w:val="25"/>
        </w:rPr>
        <w:t xml:space="preserve"> Q-J ou K-Q.</w:t>
      </w:r>
    </w:p>
    <w:p w:rsidR="00597AC4" w:rsidRDefault="00597AC4" w:rsidP="00597AC4">
      <w:pPr>
        <w:rPr>
          <w:sz w:val="25"/>
        </w:rPr>
      </w:pPr>
      <w:r w:rsidRPr="00597AC4">
        <w:rPr>
          <w:sz w:val="25"/>
        </w:rPr>
        <w:br/>
        <w:t xml:space="preserve">Souvenez-vous aussi que le gain n'est pas toujours en rapport avec la force de votre combinaison dans la classification. Tout est </w:t>
      </w:r>
      <w:r w:rsidR="001C283A" w:rsidRPr="00597AC4">
        <w:rPr>
          <w:sz w:val="25"/>
        </w:rPr>
        <w:t>relatif :</w:t>
      </w:r>
      <w:r w:rsidRPr="00597AC4">
        <w:rPr>
          <w:sz w:val="25"/>
        </w:rPr>
        <w:t xml:space="preserve"> vous pouvez aussi bien perdre avec un carré que gagner avec une simple paire. Et il est équivalent de remporter 1000 jetons avec un brelan que de remporter 1000 jetons avec une quinte flush.</w:t>
      </w:r>
    </w:p>
    <w:p w:rsidR="00597AC4" w:rsidRDefault="00597AC4" w:rsidP="00597AC4">
      <w:pPr>
        <w:rPr>
          <w:sz w:val="25"/>
        </w:rPr>
      </w:pPr>
    </w:p>
    <w:p w:rsidR="00597AC4" w:rsidRDefault="00597AC4" w:rsidP="00597AC4">
      <w:pPr>
        <w:rPr>
          <w:sz w:val="25"/>
        </w:rPr>
      </w:pPr>
    </w:p>
    <w:p w:rsidR="001C283A" w:rsidRDefault="001C283A" w:rsidP="00597AC4">
      <w:pPr>
        <w:rPr>
          <w:sz w:val="25"/>
        </w:rPr>
      </w:pPr>
    </w:p>
    <w:p w:rsidR="001C283A" w:rsidRDefault="001C283A" w:rsidP="00597AC4">
      <w:pPr>
        <w:rPr>
          <w:sz w:val="25"/>
        </w:rPr>
      </w:pPr>
    </w:p>
    <w:p w:rsidR="001C283A" w:rsidRDefault="001C283A" w:rsidP="00597AC4">
      <w:pPr>
        <w:rPr>
          <w:sz w:val="25"/>
        </w:rPr>
      </w:pPr>
      <w:bookmarkStart w:id="0" w:name="_GoBack"/>
      <w:bookmarkEnd w:id="0"/>
    </w:p>
    <w:p w:rsidR="001C283A" w:rsidRDefault="001C283A" w:rsidP="00597AC4">
      <w:pPr>
        <w:rPr>
          <w:sz w:val="25"/>
        </w:rPr>
      </w:pPr>
    </w:p>
    <w:p w:rsidR="001C283A" w:rsidRDefault="001C283A" w:rsidP="00597AC4">
      <w:pPr>
        <w:rPr>
          <w:sz w:val="25"/>
        </w:rPr>
      </w:pPr>
    </w:p>
    <w:p w:rsidR="001C283A" w:rsidRDefault="001C283A" w:rsidP="00597AC4">
      <w:pPr>
        <w:rPr>
          <w:sz w:val="25"/>
        </w:rPr>
      </w:pPr>
    </w:p>
    <w:p w:rsidR="001C283A" w:rsidRPr="00597AC4" w:rsidRDefault="001C283A" w:rsidP="00597AC4">
      <w:pPr>
        <w:rPr>
          <w:sz w:val="25"/>
        </w:rPr>
      </w:pPr>
    </w:p>
    <w:p w:rsidR="001C283A" w:rsidRPr="00597AC4" w:rsidRDefault="00597AC4" w:rsidP="001C283A">
      <w:pPr>
        <w:jc w:val="center"/>
        <w:rPr>
          <w:b/>
          <w:bCs/>
          <w:sz w:val="25"/>
        </w:rPr>
      </w:pPr>
      <w:r w:rsidRPr="00597AC4">
        <w:rPr>
          <w:b/>
          <w:bCs/>
          <w:sz w:val="25"/>
        </w:rPr>
        <w:lastRenderedPageBreak/>
        <w:t>Déroulement d’un coup</w:t>
      </w:r>
    </w:p>
    <w:p w:rsidR="001C283A" w:rsidRDefault="001C283A" w:rsidP="00597AC4">
      <w:pPr>
        <w:rPr>
          <w:b/>
          <w:bCs/>
          <w:sz w:val="25"/>
        </w:rPr>
      </w:pPr>
    </w:p>
    <w:p w:rsidR="00597AC4" w:rsidRDefault="00597AC4" w:rsidP="00597AC4">
      <w:pPr>
        <w:rPr>
          <w:b/>
          <w:bCs/>
          <w:i/>
          <w:sz w:val="25"/>
          <w:u w:val="single"/>
        </w:rPr>
      </w:pPr>
      <w:r w:rsidRPr="00597AC4">
        <w:rPr>
          <w:b/>
          <w:bCs/>
          <w:i/>
          <w:sz w:val="25"/>
          <w:u w:val="single"/>
        </w:rPr>
        <w:t>Les blindes</w:t>
      </w:r>
    </w:p>
    <w:p w:rsidR="001C283A" w:rsidRPr="00597AC4" w:rsidRDefault="001C283A" w:rsidP="00597AC4">
      <w:pPr>
        <w:rPr>
          <w:b/>
          <w:bCs/>
          <w:i/>
          <w:sz w:val="25"/>
          <w:u w:val="single"/>
        </w:rPr>
      </w:pPr>
    </w:p>
    <w:p w:rsidR="00597AC4" w:rsidRPr="00597AC4" w:rsidRDefault="00597AC4" w:rsidP="00597AC4">
      <w:pPr>
        <w:rPr>
          <w:sz w:val="25"/>
        </w:rPr>
      </w:pPr>
      <w:r w:rsidRPr="00597AC4">
        <w:rPr>
          <w:sz w:val="25"/>
        </w:rPr>
        <w:t xml:space="preserve">Un coup de Texas </w:t>
      </w:r>
      <w:proofErr w:type="spellStart"/>
      <w:r w:rsidRPr="00597AC4">
        <w:rPr>
          <w:sz w:val="25"/>
        </w:rPr>
        <w:t>Hold’em</w:t>
      </w:r>
      <w:proofErr w:type="spellEnd"/>
      <w:r w:rsidRPr="00597AC4">
        <w:rPr>
          <w:sz w:val="25"/>
        </w:rPr>
        <w:t xml:space="preserve"> démarre avec des enchères forcées, appelées « Blindes ». Le joueur assis directement à la gauche du bouton pose la petite blinde, et le joueur assis à gauche de ce dernier pose la grosse blinde (généralement, le double du montant de la petite blinde).</w:t>
      </w:r>
    </w:p>
    <w:p w:rsidR="00597AC4" w:rsidRPr="00597AC4" w:rsidRDefault="00597AC4" w:rsidP="00597AC4">
      <w:pPr>
        <w:rPr>
          <w:sz w:val="25"/>
        </w:rPr>
      </w:pPr>
    </w:p>
    <w:p w:rsidR="00597AC4" w:rsidRDefault="00597AC4" w:rsidP="00597AC4">
      <w:pPr>
        <w:rPr>
          <w:b/>
          <w:bCs/>
          <w:i/>
          <w:sz w:val="25"/>
          <w:u w:val="single"/>
        </w:rPr>
      </w:pPr>
      <w:r w:rsidRPr="00597AC4">
        <w:rPr>
          <w:b/>
          <w:bCs/>
          <w:i/>
          <w:sz w:val="25"/>
          <w:u w:val="single"/>
        </w:rPr>
        <w:t>La donne</w:t>
      </w:r>
    </w:p>
    <w:p w:rsidR="001C283A" w:rsidRPr="00597AC4" w:rsidRDefault="001C283A" w:rsidP="00597AC4">
      <w:pPr>
        <w:rPr>
          <w:b/>
          <w:bCs/>
          <w:i/>
          <w:sz w:val="25"/>
          <w:u w:val="single"/>
        </w:rPr>
      </w:pPr>
    </w:p>
    <w:p w:rsidR="00597AC4" w:rsidRPr="00597AC4" w:rsidRDefault="00597AC4" w:rsidP="00597AC4">
      <w:pPr>
        <w:rPr>
          <w:sz w:val="25"/>
        </w:rPr>
      </w:pPr>
      <w:r w:rsidRPr="00597AC4">
        <w:rPr>
          <w:sz w:val="25"/>
        </w:rPr>
        <w:t xml:space="preserve">Le Texas </w:t>
      </w:r>
      <w:proofErr w:type="spellStart"/>
      <w:r w:rsidRPr="00597AC4">
        <w:rPr>
          <w:sz w:val="25"/>
        </w:rPr>
        <w:t>Hold’em</w:t>
      </w:r>
      <w:proofErr w:type="spellEnd"/>
      <w:r w:rsidRPr="00597AC4">
        <w:rPr>
          <w:sz w:val="25"/>
        </w:rPr>
        <w:t xml:space="preserve"> se joue avec un maximum de neuf joueurs. Chaque joueur reçoit deux cartes cachées.</w:t>
      </w:r>
    </w:p>
    <w:p w:rsidR="00597AC4" w:rsidRPr="00597AC4" w:rsidRDefault="00597AC4" w:rsidP="00597AC4">
      <w:pPr>
        <w:rPr>
          <w:sz w:val="25"/>
        </w:rPr>
      </w:pPr>
    </w:p>
    <w:p w:rsidR="00597AC4" w:rsidRDefault="00597AC4" w:rsidP="00597AC4">
      <w:pPr>
        <w:rPr>
          <w:b/>
          <w:bCs/>
          <w:i/>
          <w:sz w:val="25"/>
          <w:u w:val="single"/>
        </w:rPr>
      </w:pPr>
      <w:r w:rsidRPr="00597AC4">
        <w:rPr>
          <w:b/>
          <w:bCs/>
          <w:i/>
          <w:sz w:val="25"/>
          <w:u w:val="single"/>
        </w:rPr>
        <w:t>Les tours d’enchères et les cartes communes</w:t>
      </w:r>
    </w:p>
    <w:p w:rsidR="001C283A" w:rsidRPr="00597AC4" w:rsidRDefault="001C283A" w:rsidP="00597AC4">
      <w:pPr>
        <w:rPr>
          <w:b/>
          <w:bCs/>
          <w:i/>
          <w:sz w:val="25"/>
          <w:u w:val="single"/>
        </w:rPr>
      </w:pPr>
    </w:p>
    <w:p w:rsidR="00597AC4" w:rsidRPr="00597AC4" w:rsidRDefault="00597AC4" w:rsidP="00597AC4">
      <w:pPr>
        <w:rPr>
          <w:sz w:val="25"/>
        </w:rPr>
      </w:pPr>
      <w:r w:rsidRPr="00597AC4">
        <w:rPr>
          <w:sz w:val="25"/>
        </w:rPr>
        <w:t xml:space="preserve">Le premier tour d’enchères débute avec le joueur situé à gauche de la grosse blinde. Chacun des joueurs a la possibilité de payer (« call »), relancer (« </w:t>
      </w:r>
      <w:proofErr w:type="spellStart"/>
      <w:r w:rsidRPr="00597AC4">
        <w:rPr>
          <w:sz w:val="25"/>
        </w:rPr>
        <w:t>raise</w:t>
      </w:r>
      <w:proofErr w:type="spellEnd"/>
      <w:r w:rsidRPr="00597AC4">
        <w:rPr>
          <w:sz w:val="25"/>
        </w:rPr>
        <w:t xml:space="preserve"> »), ou abandonner (« </w:t>
      </w:r>
      <w:proofErr w:type="spellStart"/>
      <w:r w:rsidRPr="00597AC4">
        <w:rPr>
          <w:sz w:val="25"/>
        </w:rPr>
        <w:t>fold</w:t>
      </w:r>
      <w:proofErr w:type="spellEnd"/>
      <w:r w:rsidRPr="00597AC4">
        <w:rPr>
          <w:sz w:val="25"/>
        </w:rPr>
        <w:t xml:space="preserve"> ») à son tour, dans le sens des aiguilles d’une montre. Le montant des mises n’est pas limité : chaque joueur peut miser le montant qu’il souhaite, à hauteur de la taille de son tapis.</w:t>
      </w:r>
    </w:p>
    <w:p w:rsidR="00597AC4" w:rsidRPr="00597AC4" w:rsidRDefault="00597AC4" w:rsidP="00597AC4">
      <w:pPr>
        <w:rPr>
          <w:sz w:val="25"/>
        </w:rPr>
      </w:pPr>
      <w:r w:rsidRPr="00597AC4">
        <w:rPr>
          <w:sz w:val="25"/>
        </w:rPr>
        <w:br/>
        <w:t>Le premier tour d’enchères se termine lorsque la plus grosse mise a été égalisée par un ou plusieurs joueurs. Si la relance d’un joueur n’est payée par aucun autre joueur, le pot est alors remporté par le relanceur sans qu’il n’ait besoin de montrer ses cartes. Cette règle est valable sur l’ensemble du coup.</w:t>
      </w:r>
    </w:p>
    <w:p w:rsidR="00597AC4" w:rsidRPr="00597AC4" w:rsidRDefault="00597AC4" w:rsidP="00597AC4">
      <w:pPr>
        <w:rPr>
          <w:sz w:val="25"/>
        </w:rPr>
      </w:pPr>
      <w:r w:rsidRPr="00597AC4">
        <w:rPr>
          <w:sz w:val="25"/>
        </w:rPr>
        <w:br/>
        <w:t>Le deuxième tour d’enchères débute avec le dévoilement du « flop » : trois cartes, faces visibles, retournées au milieu de la table. Ces trois cartes sont communes à tous les joueurs encore dans le coup et, combinées à leurs deux cartes cachées, permettent de constituer une combinaison de cinq cartes.</w:t>
      </w:r>
    </w:p>
    <w:p w:rsidR="00597AC4" w:rsidRPr="00597AC4" w:rsidRDefault="00597AC4" w:rsidP="00597AC4">
      <w:pPr>
        <w:rPr>
          <w:sz w:val="25"/>
        </w:rPr>
      </w:pPr>
      <w:r w:rsidRPr="00597AC4">
        <w:rPr>
          <w:sz w:val="25"/>
        </w:rPr>
        <w:br/>
        <w:t>Le premier joueur à agir est celui situé à gauche du bouton. Chacun peut miser, relancer ou abandonner à son tour, dans le sens des aiguilles d’une montre. Il est aussi possible de « check » (c’est-à-dire miser zéro) lorsque personne n’a misé avant votre tour. Si un ou plusieurs joueurs misent après qu’un ou plusieurs joueurs aient « check », la parole revient à ce ou ces derniers, qui peuvent décider d’abandonner, payer, ou relancer. Si tous les joueurs « check » au cours d’un tour d’enchère donné, on passe directement au tour suivant.</w:t>
      </w:r>
    </w:p>
    <w:p w:rsidR="00597AC4" w:rsidRPr="00597AC4" w:rsidRDefault="00597AC4" w:rsidP="00597AC4">
      <w:pPr>
        <w:rPr>
          <w:sz w:val="25"/>
        </w:rPr>
      </w:pPr>
      <w:r w:rsidRPr="00597AC4">
        <w:rPr>
          <w:sz w:val="25"/>
        </w:rPr>
        <w:br/>
        <w:t xml:space="preserve">Le troisième tour d’enchères débute avec le dévoilement du « </w:t>
      </w:r>
      <w:proofErr w:type="spellStart"/>
      <w:r w:rsidRPr="00597AC4">
        <w:rPr>
          <w:sz w:val="25"/>
        </w:rPr>
        <w:t>turn</w:t>
      </w:r>
      <w:proofErr w:type="spellEnd"/>
      <w:r w:rsidRPr="00597AC4">
        <w:rPr>
          <w:sz w:val="25"/>
        </w:rPr>
        <w:t xml:space="preserve"> » : une carte, face visible, retournée au milieu de la table. Tout comme les trois cartes du flop, cette quatrième carte est commune à tous les joueurs encore dans le coup.</w:t>
      </w:r>
    </w:p>
    <w:p w:rsidR="00597AC4" w:rsidRDefault="00597AC4" w:rsidP="00597AC4">
      <w:pPr>
        <w:rPr>
          <w:sz w:val="25"/>
        </w:rPr>
      </w:pPr>
      <w:r w:rsidRPr="00597AC4">
        <w:rPr>
          <w:sz w:val="25"/>
        </w:rPr>
        <w:br/>
        <w:t>Après la conclusion du troisième tour d’enchères, le quatrième et dernier tour d’enchères débute avec le dévoilement de la « rivière » : une carte, face visible, retournée au milieu de la table, et là aussi commune à tous les joueurs encore dans le coup.</w:t>
      </w:r>
    </w:p>
    <w:p w:rsidR="0019180F" w:rsidRPr="00597AC4" w:rsidRDefault="0019180F" w:rsidP="00597AC4">
      <w:pPr>
        <w:rPr>
          <w:sz w:val="25"/>
        </w:rPr>
      </w:pPr>
    </w:p>
    <w:p w:rsidR="00597AC4" w:rsidRDefault="00597AC4" w:rsidP="00597AC4">
      <w:pPr>
        <w:rPr>
          <w:b/>
          <w:bCs/>
          <w:i/>
          <w:sz w:val="25"/>
          <w:u w:val="single"/>
        </w:rPr>
      </w:pPr>
      <w:r w:rsidRPr="00597AC4">
        <w:rPr>
          <w:b/>
          <w:bCs/>
          <w:i/>
          <w:sz w:val="25"/>
          <w:u w:val="single"/>
        </w:rPr>
        <w:lastRenderedPageBreak/>
        <w:t>L’abattage</w:t>
      </w:r>
    </w:p>
    <w:p w:rsidR="001C283A" w:rsidRPr="00597AC4" w:rsidRDefault="001C283A" w:rsidP="00597AC4">
      <w:pPr>
        <w:rPr>
          <w:b/>
          <w:bCs/>
          <w:i/>
          <w:sz w:val="25"/>
          <w:u w:val="single"/>
        </w:rPr>
      </w:pPr>
    </w:p>
    <w:p w:rsidR="00597AC4" w:rsidRPr="00597AC4" w:rsidRDefault="00597AC4" w:rsidP="00597AC4">
      <w:pPr>
        <w:rPr>
          <w:sz w:val="25"/>
        </w:rPr>
      </w:pPr>
      <w:r w:rsidRPr="00597AC4">
        <w:rPr>
          <w:sz w:val="25"/>
        </w:rPr>
        <w:t>Une fois toutes les mises égalisées lors du quatrième tour d’enchères, les joueurs encore dans le coup procèdent à l’abattage (</w:t>
      </w:r>
      <w:proofErr w:type="spellStart"/>
      <w:r w:rsidRPr="00597AC4">
        <w:rPr>
          <w:sz w:val="25"/>
        </w:rPr>
        <w:t>showdown</w:t>
      </w:r>
      <w:proofErr w:type="spellEnd"/>
      <w:r w:rsidRPr="00597AC4">
        <w:rPr>
          <w:sz w:val="25"/>
        </w:rPr>
        <w:t xml:space="preserve"> en anglais). Le dernier joueur ayant misé ou relancé montre ses cartes en premier. S’il n’y a pas eu de mise au cours du dernier tour, c’est le joueur assis à gauche du bouton qui doit montrer ses cartes en premier. Les mains sont toujours dévoilées dans le sens des aiguilles d'une montre.</w:t>
      </w:r>
    </w:p>
    <w:p w:rsidR="00597AC4" w:rsidRPr="00597AC4" w:rsidRDefault="00597AC4" w:rsidP="00597AC4">
      <w:pPr>
        <w:rPr>
          <w:sz w:val="25"/>
        </w:rPr>
      </w:pPr>
      <w:r w:rsidRPr="00597AC4">
        <w:rPr>
          <w:sz w:val="25"/>
        </w:rPr>
        <w:br/>
        <w:t>Est déclaré gagnant du pot le joueur montrant la combinaison de cinq cartes la plus forte, selon la hiérarchie décrite dans le paragraphe « classement des mains ». Si un ou plusieurs joueurs dévoilent une combinaison de cartes identique, le pot est partagé à parts égales entre eux. Une fois le pot attribué au(x) gagnant(s), une nouvelle main peut commencer.</w:t>
      </w:r>
    </w:p>
    <w:p w:rsidR="00385461" w:rsidRPr="00762094" w:rsidRDefault="00385461" w:rsidP="00B3518A">
      <w:pPr>
        <w:rPr>
          <w:sz w:val="25"/>
        </w:rPr>
      </w:pPr>
    </w:p>
    <w:sectPr w:rsidR="00385461" w:rsidRPr="00762094" w:rsidSect="00385461">
      <w:headerReference w:type="even" r:id="rId15"/>
      <w:headerReference w:type="default" r:id="rId16"/>
      <w:footerReference w:type="even" r:id="rId17"/>
      <w:footerReference w:type="default" r:id="rId18"/>
      <w:headerReference w:type="first" r:id="rId19"/>
      <w:footerReference w:type="first" r:id="rId20"/>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41CAE" w:rsidRDefault="00E41CAE" w:rsidP="00B3518A">
      <w:r>
        <w:separator/>
      </w:r>
    </w:p>
  </w:endnote>
  <w:endnote w:type="continuationSeparator" w:id="0">
    <w:p w:rsidR="00E41CAE" w:rsidRDefault="00E41CAE" w:rsidP="00B351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notTrueType/>
    <w:pitch w:val="variable"/>
    <w:sig w:usb0="00000003" w:usb1="00000000" w:usb2="0000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B3518A">
    <w:pPr>
      <w:pStyle w:val="Pieddepage"/>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41CAE" w:rsidRDefault="00E41CAE" w:rsidP="00B3518A">
      <w:r>
        <w:separator/>
      </w:r>
    </w:p>
  </w:footnote>
  <w:footnote w:type="continuationSeparator" w:id="0">
    <w:p w:rsidR="00E41CAE" w:rsidRDefault="00E41CAE" w:rsidP="00B351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E41CAE">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6" o:spid="_x0000_s2050" type="#_x0000_t75" style="position:absolute;margin-left:0;margin-top:0;width:453.3pt;height:477.95pt;z-index:-251657216;mso-position-horizontal:center;mso-position-horizontal-relative:margin;mso-position-vertical:center;mso-position-vertical-relative:margin" o:allowincell="f">
          <v:imagedata r:id="rId1" o:title="Logo" gain="19661f" blacklevel="22938f"/>
          <w10:wrap anchorx="margin" anchory="margin"/>
        </v:shape>
      </w:pic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E41CAE">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7" o:spid="_x0000_s2051" type="#_x0000_t75" style="position:absolute;margin-left:0;margin-top:0;width:453.3pt;height:477.95pt;z-index:-251656192;mso-position-horizontal:center;mso-position-horizontal-relative:margin;mso-position-vertical:center;mso-position-vertical-relative:margin" o:allowincell="f">
          <v:imagedata r:id="rId1" o:title="Logo" gain="19661f" blacklevel="22938f"/>
          <w10:wrap anchorx="margin" anchory="margin"/>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B3518A" w:rsidRDefault="00E41CAE">
    <w:pPr>
      <w:pStyle w:val="En-tte"/>
    </w:pPr>
    <w:r>
      <w:rPr>
        <w:noProof/>
        <w:lang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WordPictureWatermark852095265" o:spid="_x0000_s2049" type="#_x0000_t75" style="position:absolute;margin-left:0;margin-top:0;width:453.3pt;height:477.95pt;z-index:-251658240;mso-position-horizontal:center;mso-position-horizontal-relative:margin;mso-position-vertical:center;mso-position-vertical-relative:margin" o:allowincell="f">
          <v:imagedata r:id="rId1" o:title="Logo" gain="19661f" blacklevel="22938f"/>
          <w10:wrap anchorx="margin" anchory="margin"/>
        </v:shape>
      </w:pic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603055B9"/>
    <w:multiLevelType w:val="multilevel"/>
    <w:tmpl w:val="BEE872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6"/>
  <w:proofState w:spelling="clean" w:grammar="clean"/>
  <w:defaultTabStop w:val="708"/>
  <w:hyphenationZone w:val="425"/>
  <w:characterSpacingControl w:val="doNotCompress"/>
  <w:hdrShapeDefaults>
    <o:shapedefaults v:ext="edit" spidmax="2052"/>
    <o:shapelayout v:ext="edit">
      <o:idmap v:ext="edit" data="2"/>
    </o:shapelayout>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3518A"/>
    <w:rsid w:val="00080FCD"/>
    <w:rsid w:val="0019180F"/>
    <w:rsid w:val="001C283A"/>
    <w:rsid w:val="00307959"/>
    <w:rsid w:val="0033750B"/>
    <w:rsid w:val="00385461"/>
    <w:rsid w:val="00597AC4"/>
    <w:rsid w:val="0073013C"/>
    <w:rsid w:val="00762094"/>
    <w:rsid w:val="00B3518A"/>
    <w:rsid w:val="00B55BB4"/>
    <w:rsid w:val="00D70BB1"/>
    <w:rsid w:val="00E41CAE"/>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052"/>
    <o:shapelayout v:ext="edit">
      <o:idmap v:ext="edit" data="1"/>
    </o:shapelayout>
  </w:shapeDefaults>
  <w:decimalSymbol w:val=","/>
  <w:listSeparator w:val=";"/>
  <w14:docId w14:val="7E8C03FC"/>
  <w15:docId w15:val="{13081BBC-3D85-497B-B5E4-02D37265F85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fr-FR" w:eastAsia="en-US" w:bidi="ar-SA"/>
      </w:rPr>
    </w:rPrDefault>
    <w:pPrDefault>
      <w:pPr>
        <w:spacing w:after="200" w:line="276" w:lineRule="auto"/>
      </w:pPr>
    </w:pPrDefault>
  </w:docDefaults>
  <w:latentStyles w:defLockedState="0" w:defUIPriority="99" w:defSemiHidden="0" w:defUnhideWhenUsed="0" w:defQFormat="0" w:count="375">
    <w:lsdException w:name="Normal" w:uiPriority="0" w:qFormat="1"/>
    <w:lsdException w:name="heading 1" w:uiPriority="0"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semiHidden="1" w:uiPriority="59" w:unhideWhenUsed="1"/>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B3518A"/>
    <w:pPr>
      <w:spacing w:after="0" w:line="240" w:lineRule="auto"/>
    </w:pPr>
    <w:rPr>
      <w:rFonts w:ascii="Times New Roman" w:eastAsia="Times New Roman" w:hAnsi="Times New Roman" w:cs="Times New Roman"/>
      <w:sz w:val="24"/>
      <w:szCs w:val="24"/>
      <w:lang w:eastAsia="fr-FR"/>
    </w:rPr>
  </w:style>
  <w:style w:type="paragraph" w:styleId="Titre1">
    <w:name w:val="heading 1"/>
    <w:basedOn w:val="Normal"/>
    <w:next w:val="Normal"/>
    <w:link w:val="Titre1Car"/>
    <w:qFormat/>
    <w:rsid w:val="00B3518A"/>
    <w:pPr>
      <w:keepNext/>
      <w:spacing w:line="360" w:lineRule="auto"/>
      <w:jc w:val="both"/>
      <w:outlineLvl w:val="0"/>
    </w:pPr>
    <w:rPr>
      <w:rFonts w:ascii="Arial" w:hAnsi="Arial" w:cs="Arial"/>
      <w:b/>
      <w:bCs/>
      <w:sz w:val="22"/>
    </w:rPr>
  </w:style>
  <w:style w:type="paragraph" w:styleId="Titre2">
    <w:name w:val="heading 2"/>
    <w:basedOn w:val="Normal"/>
    <w:next w:val="Normal"/>
    <w:link w:val="Titre2Car"/>
    <w:uiPriority w:val="9"/>
    <w:semiHidden/>
    <w:unhideWhenUsed/>
    <w:qFormat/>
    <w:rsid w:val="00597AC4"/>
    <w:pPr>
      <w:keepNext/>
      <w:keepLines/>
      <w:spacing w:before="40"/>
      <w:outlineLvl w:val="1"/>
    </w:pPr>
    <w:rPr>
      <w:rFonts w:asciiTheme="majorHAnsi" w:eastAsiaTheme="majorEastAsia" w:hAnsiTheme="majorHAnsi" w:cstheme="majorBidi"/>
      <w:color w:val="365F91" w:themeColor="accent1" w:themeShade="BF"/>
      <w:sz w:val="26"/>
      <w:szCs w:val="26"/>
    </w:rPr>
  </w:style>
  <w:style w:type="paragraph" w:styleId="Titre4">
    <w:name w:val="heading 4"/>
    <w:basedOn w:val="Normal"/>
    <w:next w:val="Normal"/>
    <w:link w:val="Titre4Car"/>
    <w:uiPriority w:val="9"/>
    <w:semiHidden/>
    <w:unhideWhenUsed/>
    <w:qFormat/>
    <w:rsid w:val="00597AC4"/>
    <w:pPr>
      <w:keepNext/>
      <w:keepLines/>
      <w:spacing w:before="40"/>
      <w:outlineLvl w:val="3"/>
    </w:pPr>
    <w:rPr>
      <w:rFonts w:asciiTheme="majorHAnsi" w:eastAsiaTheme="majorEastAsia" w:hAnsiTheme="majorHAnsi" w:cstheme="majorBidi"/>
      <w:i/>
      <w:iCs/>
      <w:color w:val="365F91" w:themeColor="accent1" w:themeShade="BF"/>
    </w:rPr>
  </w:style>
  <w:style w:type="character" w:default="1" w:styleId="Policepardfaut">
    <w:name w:val="Default Paragraph Font"/>
    <w:uiPriority w:val="1"/>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paragraph" w:styleId="Textedebulles">
    <w:name w:val="Balloon Text"/>
    <w:basedOn w:val="Normal"/>
    <w:link w:val="TextedebullesCar"/>
    <w:uiPriority w:val="99"/>
    <w:semiHidden/>
    <w:unhideWhenUsed/>
    <w:rsid w:val="00B3518A"/>
    <w:rPr>
      <w:rFonts w:ascii="Tahoma" w:eastAsiaTheme="minorHAnsi" w:hAnsi="Tahoma" w:cs="Tahoma"/>
      <w:sz w:val="16"/>
      <w:szCs w:val="16"/>
      <w:lang w:eastAsia="en-US"/>
    </w:rPr>
  </w:style>
  <w:style w:type="character" w:customStyle="1" w:styleId="TextedebullesCar">
    <w:name w:val="Texte de bulles Car"/>
    <w:basedOn w:val="Policepardfaut"/>
    <w:link w:val="Textedebulles"/>
    <w:uiPriority w:val="99"/>
    <w:semiHidden/>
    <w:rsid w:val="00B3518A"/>
    <w:rPr>
      <w:rFonts w:ascii="Tahoma" w:hAnsi="Tahoma" w:cs="Tahoma"/>
      <w:sz w:val="16"/>
      <w:szCs w:val="16"/>
    </w:rPr>
  </w:style>
  <w:style w:type="paragraph" w:styleId="En-tte">
    <w:name w:val="header"/>
    <w:basedOn w:val="Normal"/>
    <w:link w:val="En-tteCar"/>
    <w:uiPriority w:val="99"/>
    <w:semiHidden/>
    <w:unhideWhenUsed/>
    <w:rsid w:val="00B3518A"/>
    <w:pPr>
      <w:tabs>
        <w:tab w:val="center" w:pos="4536"/>
        <w:tab w:val="right" w:pos="9072"/>
      </w:tabs>
    </w:pPr>
    <w:rPr>
      <w:rFonts w:asciiTheme="minorHAnsi" w:eastAsiaTheme="minorHAnsi" w:hAnsiTheme="minorHAnsi" w:cstheme="minorBidi"/>
      <w:sz w:val="22"/>
      <w:szCs w:val="22"/>
      <w:lang w:eastAsia="en-US"/>
    </w:rPr>
  </w:style>
  <w:style w:type="character" w:customStyle="1" w:styleId="En-tteCar">
    <w:name w:val="En-tête Car"/>
    <w:basedOn w:val="Policepardfaut"/>
    <w:link w:val="En-tte"/>
    <w:uiPriority w:val="99"/>
    <w:semiHidden/>
    <w:rsid w:val="00B3518A"/>
  </w:style>
  <w:style w:type="paragraph" w:styleId="Pieddepage">
    <w:name w:val="footer"/>
    <w:basedOn w:val="Normal"/>
    <w:link w:val="PieddepageCar"/>
    <w:uiPriority w:val="99"/>
    <w:semiHidden/>
    <w:unhideWhenUsed/>
    <w:rsid w:val="00B3518A"/>
    <w:pPr>
      <w:tabs>
        <w:tab w:val="center" w:pos="4536"/>
        <w:tab w:val="right" w:pos="9072"/>
      </w:tabs>
    </w:pPr>
    <w:rPr>
      <w:rFonts w:asciiTheme="minorHAnsi" w:eastAsiaTheme="minorHAnsi" w:hAnsiTheme="minorHAnsi" w:cstheme="minorBidi"/>
      <w:sz w:val="22"/>
      <w:szCs w:val="22"/>
      <w:lang w:eastAsia="en-US"/>
    </w:rPr>
  </w:style>
  <w:style w:type="character" w:customStyle="1" w:styleId="PieddepageCar">
    <w:name w:val="Pied de page Car"/>
    <w:basedOn w:val="Policepardfaut"/>
    <w:link w:val="Pieddepage"/>
    <w:uiPriority w:val="99"/>
    <w:semiHidden/>
    <w:rsid w:val="00B3518A"/>
  </w:style>
  <w:style w:type="character" w:customStyle="1" w:styleId="Titre1Car">
    <w:name w:val="Titre 1 Car"/>
    <w:basedOn w:val="Policepardfaut"/>
    <w:link w:val="Titre1"/>
    <w:rsid w:val="00B3518A"/>
    <w:rPr>
      <w:rFonts w:ascii="Arial" w:eastAsia="Times New Roman" w:hAnsi="Arial" w:cs="Arial"/>
      <w:b/>
      <w:bCs/>
      <w:szCs w:val="24"/>
      <w:lang w:eastAsia="fr-FR"/>
    </w:rPr>
  </w:style>
  <w:style w:type="paragraph" w:styleId="Titre">
    <w:name w:val="Title"/>
    <w:basedOn w:val="Normal"/>
    <w:link w:val="TitreCar"/>
    <w:qFormat/>
    <w:rsid w:val="00B3518A"/>
    <w:pPr>
      <w:jc w:val="center"/>
    </w:pPr>
    <w:rPr>
      <w:rFonts w:ascii="Arial" w:hAnsi="Arial" w:cs="Arial"/>
      <w:b/>
      <w:bCs/>
    </w:rPr>
  </w:style>
  <w:style w:type="character" w:customStyle="1" w:styleId="TitreCar">
    <w:name w:val="Titre Car"/>
    <w:basedOn w:val="Policepardfaut"/>
    <w:link w:val="Titre"/>
    <w:rsid w:val="00B3518A"/>
    <w:rPr>
      <w:rFonts w:ascii="Arial" w:eastAsia="Times New Roman" w:hAnsi="Arial" w:cs="Arial"/>
      <w:b/>
      <w:bCs/>
      <w:sz w:val="24"/>
      <w:szCs w:val="24"/>
      <w:lang w:eastAsia="fr-FR"/>
    </w:rPr>
  </w:style>
  <w:style w:type="paragraph" w:styleId="Corpsdetexte">
    <w:name w:val="Body Text"/>
    <w:basedOn w:val="Normal"/>
    <w:link w:val="CorpsdetexteCar"/>
    <w:semiHidden/>
    <w:rsid w:val="00B3518A"/>
    <w:pPr>
      <w:spacing w:line="360" w:lineRule="auto"/>
      <w:jc w:val="both"/>
    </w:pPr>
    <w:rPr>
      <w:rFonts w:ascii="Arial" w:hAnsi="Arial" w:cs="Arial"/>
      <w:sz w:val="22"/>
    </w:rPr>
  </w:style>
  <w:style w:type="character" w:customStyle="1" w:styleId="CorpsdetexteCar">
    <w:name w:val="Corps de texte Car"/>
    <w:basedOn w:val="Policepardfaut"/>
    <w:link w:val="Corpsdetexte"/>
    <w:semiHidden/>
    <w:rsid w:val="00B3518A"/>
    <w:rPr>
      <w:rFonts w:ascii="Arial" w:eastAsia="Times New Roman" w:hAnsi="Arial" w:cs="Arial"/>
      <w:szCs w:val="24"/>
      <w:lang w:eastAsia="fr-FR"/>
    </w:rPr>
  </w:style>
  <w:style w:type="paragraph" w:styleId="Corpsdetexte2">
    <w:name w:val="Body Text 2"/>
    <w:basedOn w:val="Normal"/>
    <w:link w:val="Corpsdetexte2Car"/>
    <w:semiHidden/>
    <w:rsid w:val="00B3518A"/>
    <w:pPr>
      <w:spacing w:line="360" w:lineRule="auto"/>
      <w:jc w:val="both"/>
    </w:pPr>
    <w:rPr>
      <w:rFonts w:ascii="Arial" w:hAnsi="Arial" w:cs="Arial"/>
      <w:b/>
      <w:bCs/>
      <w:sz w:val="22"/>
    </w:rPr>
  </w:style>
  <w:style w:type="character" w:customStyle="1" w:styleId="Corpsdetexte2Car">
    <w:name w:val="Corps de texte 2 Car"/>
    <w:basedOn w:val="Policepardfaut"/>
    <w:link w:val="Corpsdetexte2"/>
    <w:semiHidden/>
    <w:rsid w:val="00B3518A"/>
    <w:rPr>
      <w:rFonts w:ascii="Arial" w:eastAsia="Times New Roman" w:hAnsi="Arial" w:cs="Arial"/>
      <w:b/>
      <w:bCs/>
      <w:szCs w:val="24"/>
      <w:lang w:eastAsia="fr-FR"/>
    </w:rPr>
  </w:style>
  <w:style w:type="character" w:customStyle="1" w:styleId="Titre2Car">
    <w:name w:val="Titre 2 Car"/>
    <w:basedOn w:val="Policepardfaut"/>
    <w:link w:val="Titre2"/>
    <w:uiPriority w:val="9"/>
    <w:semiHidden/>
    <w:rsid w:val="00597AC4"/>
    <w:rPr>
      <w:rFonts w:asciiTheme="majorHAnsi" w:eastAsiaTheme="majorEastAsia" w:hAnsiTheme="majorHAnsi" w:cstheme="majorBidi"/>
      <w:color w:val="365F91" w:themeColor="accent1" w:themeShade="BF"/>
      <w:sz w:val="26"/>
      <w:szCs w:val="26"/>
      <w:lang w:eastAsia="fr-FR"/>
    </w:rPr>
  </w:style>
  <w:style w:type="character" w:customStyle="1" w:styleId="Titre4Car">
    <w:name w:val="Titre 4 Car"/>
    <w:basedOn w:val="Policepardfaut"/>
    <w:link w:val="Titre4"/>
    <w:uiPriority w:val="9"/>
    <w:semiHidden/>
    <w:rsid w:val="00597AC4"/>
    <w:rPr>
      <w:rFonts w:asciiTheme="majorHAnsi" w:eastAsiaTheme="majorEastAsia" w:hAnsiTheme="majorHAnsi" w:cstheme="majorBidi"/>
      <w:i/>
      <w:iCs/>
      <w:color w:val="365F91" w:themeColor="accent1" w:themeShade="BF"/>
      <w:sz w:val="24"/>
      <w:szCs w:val="24"/>
      <w:lang w:eastAsia="fr-F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62251042">
      <w:bodyDiv w:val="1"/>
      <w:marLeft w:val="0"/>
      <w:marRight w:val="0"/>
      <w:marTop w:val="0"/>
      <w:marBottom w:val="0"/>
      <w:divBdr>
        <w:top w:val="none" w:sz="0" w:space="0" w:color="auto"/>
        <w:left w:val="none" w:sz="0" w:space="0" w:color="auto"/>
        <w:bottom w:val="none" w:sz="0" w:space="0" w:color="auto"/>
        <w:right w:val="none" w:sz="0" w:space="0" w:color="auto"/>
      </w:divBdr>
      <w:divsChild>
        <w:div w:id="1969585222">
          <w:marLeft w:val="0"/>
          <w:marRight w:val="0"/>
          <w:marTop w:val="0"/>
          <w:marBottom w:val="600"/>
          <w:divBdr>
            <w:top w:val="none" w:sz="0" w:space="0" w:color="auto"/>
            <w:left w:val="none" w:sz="0" w:space="0" w:color="auto"/>
            <w:bottom w:val="none" w:sz="0" w:space="0" w:color="auto"/>
            <w:right w:val="none" w:sz="0" w:space="0" w:color="auto"/>
          </w:divBdr>
          <w:divsChild>
            <w:div w:id="270211544">
              <w:marLeft w:val="0"/>
              <w:marRight w:val="0"/>
              <w:marTop w:val="0"/>
              <w:marBottom w:val="0"/>
              <w:divBdr>
                <w:top w:val="none" w:sz="0" w:space="0" w:color="auto"/>
                <w:left w:val="none" w:sz="0" w:space="0" w:color="auto"/>
                <w:bottom w:val="none" w:sz="0" w:space="0" w:color="auto"/>
                <w:right w:val="none" w:sz="0" w:space="0" w:color="auto"/>
              </w:divBdr>
            </w:div>
          </w:divsChild>
        </w:div>
        <w:div w:id="1164081973">
          <w:marLeft w:val="0"/>
          <w:marRight w:val="0"/>
          <w:marTop w:val="0"/>
          <w:marBottom w:val="600"/>
          <w:divBdr>
            <w:top w:val="none" w:sz="0" w:space="0" w:color="auto"/>
            <w:left w:val="none" w:sz="0" w:space="0" w:color="auto"/>
            <w:bottom w:val="none" w:sz="0" w:space="0" w:color="auto"/>
            <w:right w:val="none" w:sz="0" w:space="0" w:color="auto"/>
          </w:divBdr>
          <w:divsChild>
            <w:div w:id="899286689">
              <w:marLeft w:val="0"/>
              <w:marRight w:val="0"/>
              <w:marTop w:val="0"/>
              <w:marBottom w:val="0"/>
              <w:divBdr>
                <w:top w:val="none" w:sz="0" w:space="0" w:color="auto"/>
                <w:left w:val="none" w:sz="0" w:space="0" w:color="auto"/>
                <w:bottom w:val="none" w:sz="0" w:space="0" w:color="auto"/>
                <w:right w:val="none" w:sz="0" w:space="0" w:color="auto"/>
              </w:divBdr>
            </w:div>
          </w:divsChild>
        </w:div>
        <w:div w:id="679431506">
          <w:marLeft w:val="0"/>
          <w:marRight w:val="0"/>
          <w:marTop w:val="0"/>
          <w:marBottom w:val="600"/>
          <w:divBdr>
            <w:top w:val="none" w:sz="0" w:space="0" w:color="auto"/>
            <w:left w:val="none" w:sz="0" w:space="0" w:color="auto"/>
            <w:bottom w:val="none" w:sz="0" w:space="0" w:color="auto"/>
            <w:right w:val="none" w:sz="0" w:space="0" w:color="auto"/>
          </w:divBdr>
          <w:divsChild>
            <w:div w:id="1400900299">
              <w:marLeft w:val="0"/>
              <w:marRight w:val="0"/>
              <w:marTop w:val="0"/>
              <w:marBottom w:val="0"/>
              <w:divBdr>
                <w:top w:val="none" w:sz="0" w:space="0" w:color="auto"/>
                <w:left w:val="none" w:sz="0" w:space="0" w:color="auto"/>
                <w:bottom w:val="none" w:sz="0" w:space="0" w:color="auto"/>
                <w:right w:val="none" w:sz="0" w:space="0" w:color="auto"/>
              </w:divBdr>
            </w:div>
          </w:divsChild>
        </w:div>
        <w:div w:id="423919141">
          <w:marLeft w:val="0"/>
          <w:marRight w:val="0"/>
          <w:marTop w:val="0"/>
          <w:marBottom w:val="600"/>
          <w:divBdr>
            <w:top w:val="none" w:sz="0" w:space="0" w:color="auto"/>
            <w:left w:val="none" w:sz="0" w:space="0" w:color="auto"/>
            <w:bottom w:val="none" w:sz="0" w:space="0" w:color="auto"/>
            <w:right w:val="none" w:sz="0" w:space="0" w:color="auto"/>
          </w:divBdr>
          <w:divsChild>
            <w:div w:id="1641182277">
              <w:marLeft w:val="0"/>
              <w:marRight w:val="0"/>
              <w:marTop w:val="0"/>
              <w:marBottom w:val="0"/>
              <w:divBdr>
                <w:top w:val="none" w:sz="0" w:space="0" w:color="auto"/>
                <w:left w:val="none" w:sz="0" w:space="0" w:color="auto"/>
                <w:bottom w:val="none" w:sz="0" w:space="0" w:color="auto"/>
                <w:right w:val="none" w:sz="0" w:space="0" w:color="auto"/>
              </w:divBdr>
            </w:div>
          </w:divsChild>
        </w:div>
        <w:div w:id="656884122">
          <w:marLeft w:val="0"/>
          <w:marRight w:val="0"/>
          <w:marTop w:val="0"/>
          <w:marBottom w:val="600"/>
          <w:divBdr>
            <w:top w:val="none" w:sz="0" w:space="0" w:color="auto"/>
            <w:left w:val="none" w:sz="0" w:space="0" w:color="auto"/>
            <w:bottom w:val="none" w:sz="0" w:space="0" w:color="auto"/>
            <w:right w:val="none" w:sz="0" w:space="0" w:color="auto"/>
          </w:divBdr>
          <w:divsChild>
            <w:div w:id="164322141">
              <w:marLeft w:val="0"/>
              <w:marRight w:val="0"/>
              <w:marTop w:val="0"/>
              <w:marBottom w:val="0"/>
              <w:divBdr>
                <w:top w:val="none" w:sz="0" w:space="0" w:color="auto"/>
                <w:left w:val="none" w:sz="0" w:space="0" w:color="auto"/>
                <w:bottom w:val="none" w:sz="0" w:space="0" w:color="auto"/>
                <w:right w:val="none" w:sz="0" w:space="0" w:color="auto"/>
              </w:divBdr>
            </w:div>
          </w:divsChild>
        </w:div>
        <w:div w:id="1755783649">
          <w:marLeft w:val="0"/>
          <w:marRight w:val="0"/>
          <w:marTop w:val="0"/>
          <w:marBottom w:val="900"/>
          <w:divBdr>
            <w:top w:val="none" w:sz="0" w:space="0" w:color="auto"/>
            <w:left w:val="none" w:sz="0" w:space="0" w:color="auto"/>
            <w:bottom w:val="none" w:sz="0" w:space="0" w:color="auto"/>
            <w:right w:val="none" w:sz="0" w:space="0" w:color="auto"/>
          </w:divBdr>
          <w:divsChild>
            <w:div w:id="1099907946">
              <w:marLeft w:val="0"/>
              <w:marRight w:val="0"/>
              <w:marTop w:val="0"/>
              <w:marBottom w:val="0"/>
              <w:divBdr>
                <w:top w:val="none" w:sz="0" w:space="0" w:color="auto"/>
                <w:left w:val="none" w:sz="0" w:space="0" w:color="auto"/>
                <w:bottom w:val="none" w:sz="0" w:space="0" w:color="auto"/>
                <w:right w:val="none" w:sz="0" w:space="0" w:color="auto"/>
              </w:divBdr>
            </w:div>
          </w:divsChild>
        </w:div>
        <w:div w:id="1335886980">
          <w:marLeft w:val="0"/>
          <w:marRight w:val="0"/>
          <w:marTop w:val="0"/>
          <w:marBottom w:val="600"/>
          <w:divBdr>
            <w:top w:val="none" w:sz="0" w:space="0" w:color="auto"/>
            <w:left w:val="none" w:sz="0" w:space="0" w:color="auto"/>
            <w:bottom w:val="none" w:sz="0" w:space="0" w:color="auto"/>
            <w:right w:val="none" w:sz="0" w:space="0" w:color="auto"/>
          </w:divBdr>
          <w:divsChild>
            <w:div w:id="1139954472">
              <w:marLeft w:val="0"/>
              <w:marRight w:val="0"/>
              <w:marTop w:val="0"/>
              <w:marBottom w:val="0"/>
              <w:divBdr>
                <w:top w:val="none" w:sz="0" w:space="0" w:color="auto"/>
                <w:left w:val="none" w:sz="0" w:space="0" w:color="auto"/>
                <w:bottom w:val="none" w:sz="0" w:space="0" w:color="auto"/>
                <w:right w:val="none" w:sz="0" w:space="0" w:color="auto"/>
              </w:divBdr>
            </w:div>
          </w:divsChild>
        </w:div>
        <w:div w:id="110977440">
          <w:marLeft w:val="0"/>
          <w:marRight w:val="0"/>
          <w:marTop w:val="0"/>
          <w:marBottom w:val="600"/>
          <w:divBdr>
            <w:top w:val="none" w:sz="0" w:space="0" w:color="auto"/>
            <w:left w:val="none" w:sz="0" w:space="0" w:color="auto"/>
            <w:bottom w:val="none" w:sz="0" w:space="0" w:color="auto"/>
            <w:right w:val="none" w:sz="0" w:space="0" w:color="auto"/>
          </w:divBdr>
          <w:divsChild>
            <w:div w:id="1276331480">
              <w:marLeft w:val="0"/>
              <w:marRight w:val="0"/>
              <w:marTop w:val="0"/>
              <w:marBottom w:val="0"/>
              <w:divBdr>
                <w:top w:val="none" w:sz="0" w:space="0" w:color="auto"/>
                <w:left w:val="none" w:sz="0" w:space="0" w:color="auto"/>
                <w:bottom w:val="none" w:sz="0" w:space="0" w:color="auto"/>
                <w:right w:val="none" w:sz="0" w:space="0" w:color="auto"/>
              </w:divBdr>
            </w:div>
          </w:divsChild>
        </w:div>
        <w:div w:id="1342662445">
          <w:marLeft w:val="0"/>
          <w:marRight w:val="0"/>
          <w:marTop w:val="0"/>
          <w:marBottom w:val="600"/>
          <w:divBdr>
            <w:top w:val="none" w:sz="0" w:space="0" w:color="auto"/>
            <w:left w:val="none" w:sz="0" w:space="0" w:color="auto"/>
            <w:bottom w:val="none" w:sz="0" w:space="0" w:color="auto"/>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image" Target="media/image7.jpeg"/><Relationship Id="rId18" Type="http://schemas.openxmlformats.org/officeDocument/2006/relationships/footer" Target="footer2.xml"/><Relationship Id="rId3" Type="http://schemas.openxmlformats.org/officeDocument/2006/relationships/settings" Target="settings.xml"/><Relationship Id="rId21" Type="http://schemas.openxmlformats.org/officeDocument/2006/relationships/fontTable" Target="fontTable.xml"/><Relationship Id="rId7" Type="http://schemas.openxmlformats.org/officeDocument/2006/relationships/image" Target="media/image1.jpeg"/><Relationship Id="rId12" Type="http://schemas.openxmlformats.org/officeDocument/2006/relationships/image" Target="media/image6.jpeg"/><Relationship Id="rId17" Type="http://schemas.openxmlformats.org/officeDocument/2006/relationships/footer" Target="footer1.xml"/><Relationship Id="rId2" Type="http://schemas.openxmlformats.org/officeDocument/2006/relationships/styles" Target="styles.xml"/><Relationship Id="rId16" Type="http://schemas.openxmlformats.org/officeDocument/2006/relationships/header" Target="header2.xml"/><Relationship Id="rId20" Type="http://schemas.openxmlformats.org/officeDocument/2006/relationships/footer" Target="footer3.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jpeg"/><Relationship Id="rId5" Type="http://schemas.openxmlformats.org/officeDocument/2006/relationships/footnotes" Target="footnotes.xml"/><Relationship Id="rId15" Type="http://schemas.openxmlformats.org/officeDocument/2006/relationships/header" Target="header1.xml"/><Relationship Id="rId10" Type="http://schemas.openxmlformats.org/officeDocument/2006/relationships/image" Target="media/image4.jpeg"/><Relationship Id="rId19" Type="http://schemas.openxmlformats.org/officeDocument/2006/relationships/header" Target="header3.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image" Target="media/image8.jpeg"/><Relationship Id="rId22" Type="http://schemas.openxmlformats.org/officeDocument/2006/relationships/theme" Target="theme/theme1.xml"/></Relationships>
</file>

<file path=word/_rels/header1.xml.rels><?xml version="1.0" encoding="UTF-8" standalone="yes"?>
<Relationships xmlns="http://schemas.openxmlformats.org/package/2006/relationships"><Relationship Id="rId1" Type="http://schemas.openxmlformats.org/officeDocument/2006/relationships/image" Target="media/image9.jpeg"/></Relationships>
</file>

<file path=word/_rels/header2.xml.rels><?xml version="1.0" encoding="UTF-8" standalone="yes"?>
<Relationships xmlns="http://schemas.openxmlformats.org/package/2006/relationships"><Relationship Id="rId1" Type="http://schemas.openxmlformats.org/officeDocument/2006/relationships/image" Target="media/image9.jpeg"/></Relationships>
</file>

<file path=word/_rels/header3.xml.rels><?xml version="1.0" encoding="UTF-8" standalone="yes"?>
<Relationships xmlns="http://schemas.openxmlformats.org/package/2006/relationships"><Relationship Id="rId1" Type="http://schemas.openxmlformats.org/officeDocument/2006/relationships/image" Target="media/image9.jpeg"/></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5</Pages>
  <Words>1194</Words>
  <Characters>6567</Characters>
  <Application>Microsoft Office Word</Application>
  <DocSecurity>0</DocSecurity>
  <Lines>54</Lines>
  <Paragraphs>15</Paragraphs>
  <ScaleCrop>false</ScaleCrop>
  <HeadingPairs>
    <vt:vector size="2" baseType="variant">
      <vt:variant>
        <vt:lpstr>Titre</vt:lpstr>
      </vt:variant>
      <vt:variant>
        <vt:i4>1</vt:i4>
      </vt:variant>
    </vt:vector>
  </HeadingPairs>
  <TitlesOfParts>
    <vt:vector size="1" baseType="lpstr">
      <vt:lpstr/>
    </vt:vector>
  </TitlesOfParts>
  <Company>Microsoft</Company>
  <LinksUpToDate>false</LinksUpToDate>
  <CharactersWithSpaces>7746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Servane Petit</dc:creator>
  <cp:lastModifiedBy>Utilisateur</cp:lastModifiedBy>
  <cp:revision>2</cp:revision>
  <dcterms:created xsi:type="dcterms:W3CDTF">2018-11-09T13:08:00Z</dcterms:created>
  <dcterms:modified xsi:type="dcterms:W3CDTF">2018-11-09T13:08:00Z</dcterms:modified>
</cp:coreProperties>
</file>